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563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Медведевой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Медведева А.Г.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срок предоставления 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Медведева А.Г.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Медведевой А.Г.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Медведевой А.Г.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</w:rPr>
        <w:t>№ 30404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 подтверждение даты отпр</w:t>
      </w:r>
      <w:r>
        <w:rPr>
          <w:rFonts w:ascii="Times New Roman" w:eastAsia="Times New Roman" w:hAnsi="Times New Roman" w:cs="Times New Roman"/>
        </w:rPr>
        <w:t xml:space="preserve">авки; уведомление </w:t>
      </w:r>
      <w:r>
        <w:rPr>
          <w:rFonts w:ascii="Times New Roman" w:eastAsia="Times New Roman" w:hAnsi="Times New Roman" w:cs="Times New Roman"/>
        </w:rPr>
        <w:t xml:space="preserve">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Медведевой А.Г.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Медведевой А.Г.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Медведеву </w:t>
      </w:r>
      <w:r>
        <w:rPr>
          <w:rStyle w:val="cat-UserDefinedgrp-3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</w:rPr>
        <w:t xml:space="preserve">и подвергнуть наказанию в виде административного штрафа в сумме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0412365400675005632415113.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47">
    <w:name w:val="cat-UserDefined grp-4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